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8CB4" w14:textId="77777777" w:rsidR="005305A9" w:rsidRDefault="005305A9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224"/>
        <w:gridCol w:w="1994"/>
        <w:gridCol w:w="6130"/>
      </w:tblGrid>
      <w:tr w:rsidR="00663B21" w14:paraId="2690AC86" w14:textId="77777777" w:rsidTr="006C5BC8">
        <w:trPr>
          <w:trHeight w:val="1323"/>
        </w:trPr>
        <w:tc>
          <w:tcPr>
            <w:tcW w:w="4218" w:type="dxa"/>
            <w:gridSpan w:val="2"/>
            <w:tcMar>
              <w:top w:w="85" w:type="dxa"/>
              <w:bottom w:w="85" w:type="dxa"/>
            </w:tcMar>
            <w:vAlign w:val="center"/>
          </w:tcPr>
          <w:p w14:paraId="29E6A971" w14:textId="3B5677C5" w:rsidR="00663B21" w:rsidRPr="008B2758" w:rsidRDefault="00663B21" w:rsidP="00D01F30">
            <w:pPr>
              <w:jc w:val="center"/>
              <w:rPr>
                <w:b/>
                <w:bCs/>
              </w:rPr>
            </w:pPr>
            <w:r w:rsidRPr="00547352">
              <w:rPr>
                <w:b/>
                <w:bCs/>
                <w:sz w:val="36"/>
                <w:szCs w:val="36"/>
              </w:rPr>
              <w:t>Somerset Equality Innovation Grant</w:t>
            </w:r>
          </w:p>
        </w:tc>
        <w:tc>
          <w:tcPr>
            <w:tcW w:w="6130" w:type="dxa"/>
            <w:tcMar>
              <w:top w:w="85" w:type="dxa"/>
              <w:bottom w:w="85" w:type="dxa"/>
            </w:tcMar>
            <w:vAlign w:val="center"/>
          </w:tcPr>
          <w:p w14:paraId="10FF208E" w14:textId="7F3DA737" w:rsidR="00663B21" w:rsidRPr="00663B21" w:rsidRDefault="00663B21" w:rsidP="00D01F30">
            <w:pPr>
              <w:jc w:val="center"/>
              <w:rPr>
                <w:sz w:val="8"/>
                <w:szCs w:val="8"/>
              </w:rPr>
            </w:pPr>
            <w:r w:rsidRPr="00663B21">
              <w:rPr>
                <w:rFonts w:cs="Arial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1312" behindDoc="0" locked="0" layoutInCell="1" allowOverlap="1" wp14:anchorId="7B44E356" wp14:editId="13145668">
                  <wp:simplePos x="0" y="0"/>
                  <wp:positionH relativeFrom="margin">
                    <wp:posOffset>490855</wp:posOffset>
                  </wp:positionH>
                  <wp:positionV relativeFrom="margin">
                    <wp:posOffset>4445</wp:posOffset>
                  </wp:positionV>
                  <wp:extent cx="2811145" cy="97155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2758" w14:paraId="1EC9C229" w14:textId="77777777" w:rsidTr="006C5BC8">
        <w:tc>
          <w:tcPr>
            <w:tcW w:w="10348" w:type="dxa"/>
            <w:gridSpan w:val="3"/>
            <w:tcMar>
              <w:top w:w="85" w:type="dxa"/>
              <w:bottom w:w="85" w:type="dxa"/>
            </w:tcMar>
          </w:tcPr>
          <w:p w14:paraId="10317AA7" w14:textId="3AD26E3D" w:rsidR="00ED2F08" w:rsidRDefault="008B2758">
            <w:r>
              <w:t xml:space="preserve">Somerset Equality Officers Group (SEOG) </w:t>
            </w:r>
            <w:r w:rsidR="00ED2F08">
              <w:t>are looking to fund innovative work</w:t>
            </w:r>
            <w:r w:rsidR="00872883" w:rsidRPr="00872883">
              <w:t xml:space="preserve"> which challenge</w:t>
            </w:r>
            <w:r w:rsidR="00924541">
              <w:t>s</w:t>
            </w:r>
            <w:r w:rsidR="00872883" w:rsidRPr="00872883">
              <w:t xml:space="preserve"> inequality, advance</w:t>
            </w:r>
            <w:r w:rsidR="00C67949">
              <w:t>s</w:t>
            </w:r>
            <w:r w:rsidR="00872883" w:rsidRPr="00872883">
              <w:t xml:space="preserve"> equality and celebrate</w:t>
            </w:r>
            <w:r w:rsidR="00C67949">
              <w:t>s</w:t>
            </w:r>
            <w:r w:rsidR="00872883" w:rsidRPr="00872883">
              <w:t xml:space="preserve"> diversity </w:t>
            </w:r>
            <w:r w:rsidR="00ED2F08">
              <w:t>This should be new work that will benefit the equality and diversity communities of Somerset. These include:</w:t>
            </w:r>
          </w:p>
          <w:p w14:paraId="4060E274" w14:textId="77777777" w:rsidR="008B2758" w:rsidRDefault="00ED2F08" w:rsidP="00ED2F08">
            <w:pPr>
              <w:pStyle w:val="ListParagraph"/>
              <w:numPr>
                <w:ilvl w:val="0"/>
                <w:numId w:val="3"/>
              </w:numPr>
            </w:pPr>
            <w:r>
              <w:t>Age</w:t>
            </w:r>
          </w:p>
          <w:p w14:paraId="14D0571E" w14:textId="73C4D6EF" w:rsidR="00ED2F08" w:rsidRDefault="00ED2F08" w:rsidP="00ED2F08">
            <w:pPr>
              <w:pStyle w:val="ListParagraph"/>
              <w:numPr>
                <w:ilvl w:val="0"/>
                <w:numId w:val="3"/>
              </w:numPr>
            </w:pPr>
            <w:r>
              <w:t>Carers</w:t>
            </w:r>
          </w:p>
          <w:p w14:paraId="74F5EC15" w14:textId="0B033336" w:rsidR="00ED2F08" w:rsidRDefault="00ED2F08" w:rsidP="00ED2F08">
            <w:pPr>
              <w:pStyle w:val="ListParagraph"/>
              <w:numPr>
                <w:ilvl w:val="0"/>
                <w:numId w:val="3"/>
              </w:numPr>
            </w:pPr>
            <w:r>
              <w:t xml:space="preserve">Disability </w:t>
            </w:r>
          </w:p>
          <w:p w14:paraId="623FCCE2" w14:textId="77777777" w:rsidR="00ED2F08" w:rsidRDefault="00ED2F08" w:rsidP="00ED2F08">
            <w:pPr>
              <w:pStyle w:val="ListParagraph"/>
              <w:numPr>
                <w:ilvl w:val="0"/>
                <w:numId w:val="3"/>
              </w:numPr>
            </w:pPr>
            <w:r>
              <w:t>Gender Reassignment</w:t>
            </w:r>
          </w:p>
          <w:p w14:paraId="77C1E970" w14:textId="77777777" w:rsidR="00ED2F08" w:rsidRDefault="00ED2F08" w:rsidP="00ED2F08">
            <w:pPr>
              <w:pStyle w:val="ListParagraph"/>
              <w:numPr>
                <w:ilvl w:val="0"/>
                <w:numId w:val="3"/>
              </w:numPr>
            </w:pPr>
            <w:r>
              <w:t>Race</w:t>
            </w:r>
          </w:p>
          <w:p w14:paraId="692E6EFB" w14:textId="77777777" w:rsidR="00ED2F08" w:rsidRDefault="00ED2F08" w:rsidP="00ED2F08">
            <w:pPr>
              <w:pStyle w:val="ListParagraph"/>
              <w:numPr>
                <w:ilvl w:val="0"/>
                <w:numId w:val="3"/>
              </w:numPr>
            </w:pPr>
            <w:r>
              <w:t>Religion and Belief</w:t>
            </w:r>
          </w:p>
          <w:p w14:paraId="468EA2D0" w14:textId="77777777" w:rsidR="00ED2F08" w:rsidRDefault="00ED2F08" w:rsidP="00ED2F08">
            <w:pPr>
              <w:pStyle w:val="ListParagraph"/>
              <w:numPr>
                <w:ilvl w:val="0"/>
                <w:numId w:val="3"/>
              </w:numPr>
            </w:pPr>
            <w:r>
              <w:t>Sex</w:t>
            </w:r>
          </w:p>
          <w:p w14:paraId="76AC9C9D" w14:textId="77777777" w:rsidR="00ED2F08" w:rsidRDefault="00ED2F08" w:rsidP="00ED2F08">
            <w:pPr>
              <w:pStyle w:val="ListParagraph"/>
              <w:numPr>
                <w:ilvl w:val="0"/>
                <w:numId w:val="3"/>
              </w:numPr>
            </w:pPr>
            <w:r>
              <w:t>Sexual Orientation</w:t>
            </w:r>
          </w:p>
          <w:p w14:paraId="591162AC" w14:textId="61769339" w:rsidR="00ED2F08" w:rsidRDefault="00ED2F08" w:rsidP="00ED2F08"/>
          <w:p w14:paraId="7D1E321E" w14:textId="7B2DA6C2" w:rsidR="008503E8" w:rsidRDefault="008503E8" w:rsidP="00ED2F08">
            <w:r>
              <w:t>This funding should be used to deliver innovation and work that has not been completed before in Somerset. This work should be completed before December 2021.</w:t>
            </w:r>
          </w:p>
          <w:p w14:paraId="64A6ADEB" w14:textId="696AEF4E" w:rsidR="008503E8" w:rsidRDefault="008503E8" w:rsidP="00ED2F08"/>
          <w:p w14:paraId="466B627F" w14:textId="35DBF31A" w:rsidR="008503E8" w:rsidRDefault="008503E8" w:rsidP="00ED2F08">
            <w:r>
              <w:t xml:space="preserve">This is a one-time grant and there should be no expectation that this funding will be repeated or available on an ongoing basis. </w:t>
            </w:r>
            <w:r w:rsidR="00293C47">
              <w:t>There is no guarantee than your proposal or any proposals will receive grant funding. Allocation of funding will relate to the degree to which the criteria have been met.</w:t>
            </w:r>
          </w:p>
          <w:p w14:paraId="5383C779" w14:textId="01885569" w:rsidR="00547352" w:rsidRDefault="00547352" w:rsidP="00ED2F08"/>
          <w:p w14:paraId="788D04F7" w14:textId="77777777" w:rsidR="00ED2F08" w:rsidRDefault="00547352" w:rsidP="00547352">
            <w:r>
              <w:t xml:space="preserve">This Grant process is for the Voluntary and Community Sector in Somerset. </w:t>
            </w:r>
          </w:p>
          <w:p w14:paraId="244C6219" w14:textId="77777777" w:rsidR="00C2486D" w:rsidRDefault="00C2486D" w:rsidP="00547352"/>
          <w:p w14:paraId="215C1B78" w14:textId="77777777" w:rsidR="00C2486D" w:rsidRPr="00C2486D" w:rsidRDefault="00C2486D" w:rsidP="00C2486D">
            <w:pPr>
              <w:shd w:val="clear" w:color="auto" w:fill="FFFFFF"/>
              <w:jc w:val="center"/>
              <w:rPr>
                <w:rFonts w:cs="Microsoft New Tai Lue"/>
                <w:b/>
                <w:bCs/>
                <w:color w:val="555555"/>
                <w:szCs w:val="24"/>
              </w:rPr>
            </w:pPr>
            <w:r w:rsidRPr="00C2486D">
              <w:rPr>
                <w:rFonts w:cs="Microsoft New Tai Lue"/>
                <w:b/>
                <w:bCs/>
                <w:color w:val="555555"/>
                <w:szCs w:val="24"/>
              </w:rPr>
              <w:t>Does your organisation fulfil the following criteria?</w:t>
            </w:r>
          </w:p>
          <w:p w14:paraId="3EDF7CF6" w14:textId="6596A1E2" w:rsidR="00C2486D" w:rsidRDefault="00C2486D" w:rsidP="00C2486D">
            <w:pPr>
              <w:jc w:val="center"/>
            </w:pPr>
            <w:r w:rsidRPr="00C2486D">
              <w:rPr>
                <w:rFonts w:cs="Microsoft New Tai Lue"/>
              </w:rPr>
              <w:t>A Not-for-profit organisation, voluntary organisation or third sector organisation, including community groups, faith and equalities groups, charities, social enterprises, community interest companies, and co-operatives.</w:t>
            </w:r>
          </w:p>
        </w:tc>
      </w:tr>
      <w:tr w:rsidR="00D7704A" w14:paraId="432210CC" w14:textId="77777777" w:rsidTr="006C5BC8">
        <w:tc>
          <w:tcPr>
            <w:tcW w:w="2224" w:type="dxa"/>
            <w:tcMar>
              <w:top w:w="85" w:type="dxa"/>
              <w:bottom w:w="85" w:type="dxa"/>
            </w:tcMar>
          </w:tcPr>
          <w:p w14:paraId="3D2A5BBD" w14:textId="5C30DAB8" w:rsidR="00D7704A" w:rsidRPr="008B2758" w:rsidRDefault="008B2758">
            <w:pPr>
              <w:rPr>
                <w:b/>
                <w:bCs/>
              </w:rPr>
            </w:pPr>
            <w:r w:rsidRPr="008B2758">
              <w:rPr>
                <w:b/>
                <w:bCs/>
              </w:rPr>
              <w:t>Criteria</w:t>
            </w:r>
          </w:p>
        </w:tc>
        <w:tc>
          <w:tcPr>
            <w:tcW w:w="8124" w:type="dxa"/>
            <w:gridSpan w:val="2"/>
            <w:tcMar>
              <w:top w:w="85" w:type="dxa"/>
              <w:bottom w:w="85" w:type="dxa"/>
            </w:tcMar>
          </w:tcPr>
          <w:p w14:paraId="3A8B9289" w14:textId="5BC7C8CF" w:rsidR="00D7704A" w:rsidRDefault="008B2758" w:rsidP="008B2758">
            <w:pPr>
              <w:pStyle w:val="ListParagraph"/>
              <w:numPr>
                <w:ilvl w:val="0"/>
                <w:numId w:val="1"/>
              </w:numPr>
            </w:pPr>
            <w:r>
              <w:t>Have a positive impact on Equality Communities in Somerset</w:t>
            </w:r>
          </w:p>
          <w:p w14:paraId="1ED5D5D7" w14:textId="0714771D" w:rsidR="008B2758" w:rsidRDefault="008B2758" w:rsidP="008B2758">
            <w:pPr>
              <w:pStyle w:val="ListParagraph"/>
              <w:numPr>
                <w:ilvl w:val="0"/>
                <w:numId w:val="1"/>
              </w:numPr>
            </w:pPr>
            <w:r>
              <w:t xml:space="preserve">Innovative approach to local </w:t>
            </w:r>
            <w:r w:rsidR="00972BEE">
              <w:t xml:space="preserve">equality and diversity </w:t>
            </w:r>
            <w:r>
              <w:t>need</w:t>
            </w:r>
          </w:p>
          <w:p w14:paraId="6CDBE549" w14:textId="77777777" w:rsidR="008B2758" w:rsidRDefault="008B2758" w:rsidP="008B2758">
            <w:pPr>
              <w:pStyle w:val="ListParagraph"/>
              <w:numPr>
                <w:ilvl w:val="0"/>
                <w:numId w:val="1"/>
              </w:numPr>
            </w:pPr>
            <w:r>
              <w:t>Delivered before December 2021</w:t>
            </w:r>
          </w:p>
          <w:p w14:paraId="11720351" w14:textId="591F57CB" w:rsidR="00972BEE" w:rsidRDefault="00972BEE" w:rsidP="008B2758">
            <w:pPr>
              <w:pStyle w:val="ListParagraph"/>
              <w:numPr>
                <w:ilvl w:val="0"/>
                <w:numId w:val="1"/>
              </w:numPr>
            </w:pPr>
            <w:r>
              <w:t xml:space="preserve">Meet </w:t>
            </w:r>
            <w:r w:rsidR="001061FA">
              <w:t xml:space="preserve">at least </w:t>
            </w:r>
            <w:r w:rsidR="00D917EC">
              <w:t>one of the Public Sector Equality Duties:</w:t>
            </w:r>
          </w:p>
          <w:p w14:paraId="52985966" w14:textId="77777777" w:rsidR="00D917EC" w:rsidRDefault="00D917EC" w:rsidP="00CF5639">
            <w:pPr>
              <w:pStyle w:val="ListParagraph"/>
              <w:numPr>
                <w:ilvl w:val="1"/>
                <w:numId w:val="1"/>
              </w:numPr>
              <w:ind w:left="1212"/>
            </w:pPr>
            <w:r>
              <w:t>eliminate unlawful discrimination, harassment and victimisation and other conduct prohibited by the act</w:t>
            </w:r>
          </w:p>
          <w:p w14:paraId="39AA8010" w14:textId="77777777" w:rsidR="00D917EC" w:rsidRDefault="00D917EC" w:rsidP="00CF5639">
            <w:pPr>
              <w:pStyle w:val="ListParagraph"/>
              <w:numPr>
                <w:ilvl w:val="1"/>
                <w:numId w:val="1"/>
              </w:numPr>
              <w:ind w:left="1212"/>
            </w:pPr>
            <w:r>
              <w:t>advance equality of opportunity between people who share a protected characteristic and those who do not</w:t>
            </w:r>
          </w:p>
          <w:p w14:paraId="1D0E2805" w14:textId="5CFFBB3B" w:rsidR="00D917EC" w:rsidRDefault="00D917EC" w:rsidP="00CF5639">
            <w:pPr>
              <w:pStyle w:val="ListParagraph"/>
              <w:numPr>
                <w:ilvl w:val="1"/>
                <w:numId w:val="1"/>
              </w:numPr>
              <w:ind w:left="1212"/>
            </w:pPr>
            <w:r>
              <w:t>foster good relations between people who share a protected characteristic and those who do not.</w:t>
            </w:r>
          </w:p>
        </w:tc>
      </w:tr>
      <w:tr w:rsidR="00D7704A" w14:paraId="0788A643" w14:textId="77777777" w:rsidTr="006C5BC8">
        <w:tc>
          <w:tcPr>
            <w:tcW w:w="2224" w:type="dxa"/>
            <w:tcMar>
              <w:top w:w="85" w:type="dxa"/>
              <w:bottom w:w="85" w:type="dxa"/>
            </w:tcMar>
          </w:tcPr>
          <w:p w14:paraId="0CEB38CE" w14:textId="14C03BDC" w:rsidR="00D7704A" w:rsidRPr="008B2758" w:rsidRDefault="008B2758">
            <w:pPr>
              <w:rPr>
                <w:b/>
                <w:bCs/>
              </w:rPr>
            </w:pPr>
            <w:r w:rsidRPr="008B2758">
              <w:rPr>
                <w:b/>
                <w:bCs/>
              </w:rPr>
              <w:t>Financial</w:t>
            </w:r>
          </w:p>
        </w:tc>
        <w:tc>
          <w:tcPr>
            <w:tcW w:w="8124" w:type="dxa"/>
            <w:gridSpan w:val="2"/>
            <w:tcMar>
              <w:top w:w="85" w:type="dxa"/>
              <w:bottom w:w="85" w:type="dxa"/>
            </w:tcMar>
          </w:tcPr>
          <w:p w14:paraId="36EEF062" w14:textId="1D9CD7F3" w:rsidR="00D7704A" w:rsidRDefault="00BF73E0">
            <w:r>
              <w:t xml:space="preserve">The Total grant pot is £25,000. </w:t>
            </w:r>
            <w:r w:rsidR="008B2758">
              <w:t>Proposals</w:t>
            </w:r>
            <w:r w:rsidR="009657BA">
              <w:t xml:space="preserve"> can be </w:t>
            </w:r>
            <w:r>
              <w:t xml:space="preserve">for </w:t>
            </w:r>
            <w:r w:rsidR="009657BA">
              <w:t>up to, but no more than</w:t>
            </w:r>
            <w:r w:rsidR="008B2758">
              <w:t xml:space="preserve"> £</w:t>
            </w:r>
            <w:r w:rsidR="008D1D63">
              <w:t>8</w:t>
            </w:r>
            <w:r w:rsidR="008B2758">
              <w:t xml:space="preserve">,000. </w:t>
            </w:r>
          </w:p>
        </w:tc>
      </w:tr>
      <w:tr w:rsidR="00ED2F08" w14:paraId="4F75AC89" w14:textId="77777777" w:rsidTr="006C5BC8">
        <w:tc>
          <w:tcPr>
            <w:tcW w:w="2224" w:type="dxa"/>
            <w:tcMar>
              <w:top w:w="85" w:type="dxa"/>
              <w:bottom w:w="85" w:type="dxa"/>
            </w:tcMar>
          </w:tcPr>
          <w:p w14:paraId="2C722257" w14:textId="03B99E78" w:rsidR="00ED2F08" w:rsidRPr="008B2758" w:rsidRDefault="00ED2F08">
            <w:pPr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</w:p>
        </w:tc>
        <w:tc>
          <w:tcPr>
            <w:tcW w:w="8124" w:type="dxa"/>
            <w:gridSpan w:val="2"/>
            <w:tcMar>
              <w:top w:w="85" w:type="dxa"/>
              <w:bottom w:w="85" w:type="dxa"/>
            </w:tcMar>
          </w:tcPr>
          <w:p w14:paraId="69265D78" w14:textId="199A4F1B" w:rsidR="002F2BEA" w:rsidRDefault="002F2BEA">
            <w:r>
              <w:t xml:space="preserve">There will be two </w:t>
            </w:r>
            <w:r w:rsidR="007875E9">
              <w:t xml:space="preserve">evaluation panels for this grant process. The first will be the </w:t>
            </w:r>
            <w:r w:rsidR="001917EE">
              <w:t>1</w:t>
            </w:r>
            <w:r w:rsidR="001917EE" w:rsidRPr="001917EE">
              <w:rPr>
                <w:vertAlign w:val="superscript"/>
              </w:rPr>
              <w:t>st</w:t>
            </w:r>
            <w:r w:rsidR="001917EE">
              <w:t xml:space="preserve"> </w:t>
            </w:r>
            <w:r w:rsidR="00BA1678">
              <w:t>September</w:t>
            </w:r>
            <w:r w:rsidR="001917EE">
              <w:t xml:space="preserve"> 2020 and the second will be 30</w:t>
            </w:r>
            <w:r w:rsidR="001917EE" w:rsidRPr="001917EE">
              <w:rPr>
                <w:vertAlign w:val="superscript"/>
              </w:rPr>
              <w:t>th</w:t>
            </w:r>
            <w:r w:rsidR="001917EE">
              <w:t xml:space="preserve"> September 2020. To be </w:t>
            </w:r>
            <w:r w:rsidR="001917EE">
              <w:lastRenderedPageBreak/>
              <w:t xml:space="preserve">included in these decisions </w:t>
            </w:r>
            <w:r w:rsidR="00381BCB">
              <w:t xml:space="preserve">application forms will have to be submitted to </w:t>
            </w:r>
            <w:hyperlink r:id="rId11" w:history="1">
              <w:r w:rsidR="00112E7C" w:rsidRPr="008842C9">
                <w:rPr>
                  <w:rStyle w:val="Hyperlink"/>
                </w:rPr>
                <w:t>Equalities@somerset.gov.uk</w:t>
              </w:r>
            </w:hyperlink>
            <w:r w:rsidR="00112E7C">
              <w:t xml:space="preserve"> by the following dates: </w:t>
            </w:r>
          </w:p>
          <w:p w14:paraId="48805C9C" w14:textId="72B53A7D" w:rsidR="00070DE1" w:rsidRDefault="0055391B" w:rsidP="00112E7C">
            <w:pPr>
              <w:pStyle w:val="ListParagraph"/>
              <w:numPr>
                <w:ilvl w:val="0"/>
                <w:numId w:val="7"/>
              </w:numPr>
            </w:pPr>
            <w:r>
              <w:t xml:space="preserve">First deadline for proposals is </w:t>
            </w:r>
            <w:r w:rsidR="00070DE1">
              <w:t>2</w:t>
            </w:r>
            <w:r w:rsidR="0074402E">
              <w:t>6</w:t>
            </w:r>
            <w:r w:rsidR="00070DE1" w:rsidRPr="00112E7C">
              <w:rPr>
                <w:vertAlign w:val="superscript"/>
              </w:rPr>
              <w:t>th</w:t>
            </w:r>
            <w:r w:rsidR="00070DE1">
              <w:t xml:space="preserve"> August 2020 </w:t>
            </w:r>
          </w:p>
          <w:p w14:paraId="319C2CF6" w14:textId="407FA280" w:rsidR="00ED2F08" w:rsidRDefault="00070DE1" w:rsidP="00112E7C">
            <w:pPr>
              <w:pStyle w:val="ListParagraph"/>
              <w:numPr>
                <w:ilvl w:val="0"/>
                <w:numId w:val="7"/>
              </w:numPr>
            </w:pPr>
            <w:r>
              <w:t xml:space="preserve">Second Deadline for </w:t>
            </w:r>
            <w:r w:rsidR="002F2BEA">
              <w:t>proposals</w:t>
            </w:r>
            <w:r>
              <w:t xml:space="preserve"> is</w:t>
            </w:r>
            <w:r w:rsidR="002F2BEA">
              <w:t xml:space="preserve"> 2</w:t>
            </w:r>
            <w:r w:rsidR="00CF5639">
              <w:t>5</w:t>
            </w:r>
            <w:r w:rsidR="00CF5639" w:rsidRPr="00112E7C">
              <w:rPr>
                <w:vertAlign w:val="superscript"/>
              </w:rPr>
              <w:t>th</w:t>
            </w:r>
            <w:r w:rsidR="00CF5639">
              <w:t xml:space="preserve"> September 2020</w:t>
            </w:r>
          </w:p>
        </w:tc>
      </w:tr>
      <w:tr w:rsidR="00112E7C" w14:paraId="38CFDE1E" w14:textId="77777777" w:rsidTr="006C5BC8">
        <w:tc>
          <w:tcPr>
            <w:tcW w:w="2224" w:type="dxa"/>
            <w:tcMar>
              <w:top w:w="85" w:type="dxa"/>
              <w:bottom w:w="85" w:type="dxa"/>
            </w:tcMar>
          </w:tcPr>
          <w:p w14:paraId="00B410C7" w14:textId="7FF7CAE4" w:rsidR="00112E7C" w:rsidRDefault="00030FB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Support</w:t>
            </w:r>
          </w:p>
        </w:tc>
        <w:tc>
          <w:tcPr>
            <w:tcW w:w="8124" w:type="dxa"/>
            <w:gridSpan w:val="2"/>
            <w:tcMar>
              <w:top w:w="85" w:type="dxa"/>
              <w:bottom w:w="85" w:type="dxa"/>
            </w:tcMar>
          </w:tcPr>
          <w:p w14:paraId="16F464E8" w14:textId="22600FFB" w:rsidR="00112E7C" w:rsidRDefault="00030FB6">
            <w:r>
              <w:t xml:space="preserve">If you would like to discuss your proposal then please contact us on </w:t>
            </w:r>
            <w:hyperlink r:id="rId12" w:history="1">
              <w:r w:rsidRPr="008842C9">
                <w:rPr>
                  <w:rStyle w:val="Hyperlink"/>
                </w:rPr>
                <w:t>Equalities@somerset.gov.uk</w:t>
              </w:r>
            </w:hyperlink>
            <w:r>
              <w:t xml:space="preserve"> or 01823 359221</w:t>
            </w:r>
          </w:p>
        </w:tc>
      </w:tr>
    </w:tbl>
    <w:p w14:paraId="33380100" w14:textId="09967C90" w:rsidR="00547352" w:rsidRDefault="00547352">
      <w:r>
        <w:br w:type="page"/>
      </w:r>
    </w:p>
    <w:p w14:paraId="6D354939" w14:textId="77777777" w:rsidR="008B2758" w:rsidRDefault="008B2758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3"/>
        <w:gridCol w:w="546"/>
        <w:gridCol w:w="5407"/>
      </w:tblGrid>
      <w:tr w:rsidR="008503E8" w14:paraId="55C2CC54" w14:textId="77777777" w:rsidTr="001D4155">
        <w:trPr>
          <w:trHeight w:val="1427"/>
        </w:trPr>
        <w:tc>
          <w:tcPr>
            <w:tcW w:w="4799" w:type="dxa"/>
            <w:gridSpan w:val="2"/>
            <w:tcMar>
              <w:top w:w="85" w:type="dxa"/>
              <w:bottom w:w="85" w:type="dxa"/>
            </w:tcMar>
            <w:vAlign w:val="center"/>
          </w:tcPr>
          <w:p w14:paraId="730D3BEF" w14:textId="38772C29" w:rsidR="008503E8" w:rsidRPr="00547352" w:rsidRDefault="008503E8" w:rsidP="00547352">
            <w:pPr>
              <w:rPr>
                <w:b/>
                <w:bCs/>
                <w:sz w:val="36"/>
                <w:szCs w:val="36"/>
              </w:rPr>
            </w:pPr>
            <w:r w:rsidRPr="00547352">
              <w:rPr>
                <w:b/>
                <w:bCs/>
                <w:sz w:val="36"/>
                <w:szCs w:val="36"/>
              </w:rPr>
              <w:t>Somerset Equality Innovation Grant</w:t>
            </w:r>
          </w:p>
        </w:tc>
        <w:tc>
          <w:tcPr>
            <w:tcW w:w="5407" w:type="dxa"/>
            <w:tcMar>
              <w:top w:w="85" w:type="dxa"/>
              <w:bottom w:w="85" w:type="dxa"/>
            </w:tcMar>
          </w:tcPr>
          <w:p w14:paraId="5DC1255A" w14:textId="6FF26294" w:rsidR="008503E8" w:rsidRPr="00663B21" w:rsidRDefault="00547352">
            <w:pPr>
              <w:rPr>
                <w:sz w:val="8"/>
                <w:szCs w:val="8"/>
              </w:rPr>
            </w:pPr>
            <w:r w:rsidRPr="00663B21">
              <w:rPr>
                <w:rFonts w:cs="Arial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40BCB862" wp14:editId="0B007906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0</wp:posOffset>
                  </wp:positionV>
                  <wp:extent cx="2811145" cy="971550"/>
                  <wp:effectExtent l="0" t="0" r="825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2758" w14:paraId="2C83433A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71A9B2C8" w14:textId="37A79AC0" w:rsidR="008B2758" w:rsidRPr="008B2758" w:rsidRDefault="008B2758">
            <w:pPr>
              <w:rPr>
                <w:b/>
                <w:bCs/>
              </w:rPr>
            </w:pPr>
            <w:r w:rsidRPr="008B2758">
              <w:rPr>
                <w:b/>
                <w:bCs/>
              </w:rPr>
              <w:t>Organisation Name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163C9094" w14:textId="77777777" w:rsidR="008B2758" w:rsidRDefault="008B2758"/>
        </w:tc>
      </w:tr>
      <w:tr w:rsidR="008B2758" w14:paraId="48DAD27A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42B6CA28" w14:textId="7D4CA742" w:rsidR="008B2758" w:rsidRPr="008B2758" w:rsidRDefault="008B2758">
            <w:pPr>
              <w:rPr>
                <w:b/>
                <w:bCs/>
              </w:rPr>
            </w:pPr>
            <w:r w:rsidRPr="008B2758">
              <w:rPr>
                <w:b/>
                <w:bCs/>
              </w:rPr>
              <w:t>Contact Name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7976424F" w14:textId="77777777" w:rsidR="008B2758" w:rsidRDefault="008B2758"/>
        </w:tc>
      </w:tr>
      <w:tr w:rsidR="008B2758" w14:paraId="7D4F5C5E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0DC95CE1" w14:textId="08F4C9C0" w:rsidR="008B2758" w:rsidRPr="008B2758" w:rsidRDefault="008B2758">
            <w:pPr>
              <w:rPr>
                <w:b/>
                <w:bCs/>
              </w:rPr>
            </w:pPr>
            <w:r w:rsidRPr="008B2758">
              <w:rPr>
                <w:b/>
                <w:bCs/>
              </w:rPr>
              <w:t>Contact Email Address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00FCCCF4" w14:textId="77777777" w:rsidR="008B2758" w:rsidRDefault="008B2758"/>
        </w:tc>
      </w:tr>
      <w:tr w:rsidR="00475DDC" w14:paraId="6DA68DEF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16CF55FE" w14:textId="6F11874D" w:rsidR="00475DDC" w:rsidRPr="008B2758" w:rsidRDefault="00475DDC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2B22B5D6" w14:textId="77777777" w:rsidR="00475DDC" w:rsidRDefault="00475DDC"/>
        </w:tc>
      </w:tr>
      <w:tr w:rsidR="00CA1675" w14:paraId="04CBE062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6525837E" w14:textId="3ADAEBCB" w:rsidR="00CA1675" w:rsidRPr="008B2758" w:rsidRDefault="00CA1675">
            <w:pPr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6B3253F5" w14:textId="77777777" w:rsidR="00CA1675" w:rsidRDefault="00CA1675"/>
        </w:tc>
      </w:tr>
      <w:tr w:rsidR="00C67949" w14:paraId="495E8E22" w14:textId="77777777" w:rsidTr="008B55BD">
        <w:tc>
          <w:tcPr>
            <w:tcW w:w="10206" w:type="dxa"/>
            <w:gridSpan w:val="3"/>
            <w:tcMar>
              <w:top w:w="85" w:type="dxa"/>
              <w:bottom w:w="85" w:type="dxa"/>
            </w:tcMar>
          </w:tcPr>
          <w:p w14:paraId="15BE8770" w14:textId="7C7D4EC4" w:rsidR="00C67949" w:rsidRDefault="00C67949">
            <w:r w:rsidRPr="008B2758">
              <w:rPr>
                <w:b/>
                <w:bCs/>
              </w:rPr>
              <w:t xml:space="preserve">What would you like to do? </w:t>
            </w:r>
          </w:p>
        </w:tc>
      </w:tr>
      <w:tr w:rsidR="00C67949" w14:paraId="0F57C51B" w14:textId="77777777" w:rsidTr="00FD62BD">
        <w:tc>
          <w:tcPr>
            <w:tcW w:w="10206" w:type="dxa"/>
            <w:gridSpan w:val="3"/>
            <w:tcMar>
              <w:top w:w="85" w:type="dxa"/>
              <w:bottom w:w="85" w:type="dxa"/>
            </w:tcMar>
          </w:tcPr>
          <w:p w14:paraId="28ACFC4C" w14:textId="77777777" w:rsidR="00C67949" w:rsidRDefault="00C67949"/>
        </w:tc>
      </w:tr>
      <w:tr w:rsidR="00C67949" w14:paraId="5AA671F2" w14:textId="77777777" w:rsidTr="00FD62BD">
        <w:tc>
          <w:tcPr>
            <w:tcW w:w="10206" w:type="dxa"/>
            <w:gridSpan w:val="3"/>
            <w:tcMar>
              <w:top w:w="85" w:type="dxa"/>
              <w:bottom w:w="85" w:type="dxa"/>
            </w:tcMar>
          </w:tcPr>
          <w:p w14:paraId="340C65B4" w14:textId="28216DFA" w:rsidR="00C67949" w:rsidRPr="00C67949" w:rsidRDefault="00C67949">
            <w:pPr>
              <w:rPr>
                <w:b/>
                <w:bCs/>
              </w:rPr>
            </w:pPr>
            <w:r w:rsidRPr="00C67949">
              <w:rPr>
                <w:b/>
                <w:bCs/>
              </w:rPr>
              <w:t>Identified need for this</w:t>
            </w:r>
          </w:p>
        </w:tc>
      </w:tr>
      <w:tr w:rsidR="00C67949" w14:paraId="4EA07747" w14:textId="77777777" w:rsidTr="00FD62BD">
        <w:tc>
          <w:tcPr>
            <w:tcW w:w="10206" w:type="dxa"/>
            <w:gridSpan w:val="3"/>
            <w:tcMar>
              <w:top w:w="85" w:type="dxa"/>
              <w:bottom w:w="85" w:type="dxa"/>
            </w:tcMar>
          </w:tcPr>
          <w:p w14:paraId="261A00E1" w14:textId="77777777" w:rsidR="00C67949" w:rsidRDefault="00C67949"/>
        </w:tc>
      </w:tr>
      <w:tr w:rsidR="00C67949" w14:paraId="089B57CB" w14:textId="77777777" w:rsidTr="00FD62BD">
        <w:tc>
          <w:tcPr>
            <w:tcW w:w="10206" w:type="dxa"/>
            <w:gridSpan w:val="3"/>
            <w:tcMar>
              <w:top w:w="85" w:type="dxa"/>
              <w:bottom w:w="85" w:type="dxa"/>
            </w:tcMar>
          </w:tcPr>
          <w:p w14:paraId="6893C938" w14:textId="6116E2F8" w:rsidR="00C67949" w:rsidRPr="00C67949" w:rsidRDefault="00C67949">
            <w:pPr>
              <w:rPr>
                <w:b/>
                <w:bCs/>
              </w:rPr>
            </w:pPr>
            <w:r w:rsidRPr="00C67949">
              <w:rPr>
                <w:b/>
                <w:bCs/>
              </w:rPr>
              <w:t xml:space="preserve">How much money do you need and how will it be </w:t>
            </w:r>
            <w:r>
              <w:rPr>
                <w:b/>
                <w:bCs/>
              </w:rPr>
              <w:t>spent</w:t>
            </w:r>
            <w:r w:rsidRPr="00C67949">
              <w:rPr>
                <w:b/>
                <w:bCs/>
              </w:rPr>
              <w:t xml:space="preserve">? </w:t>
            </w:r>
          </w:p>
        </w:tc>
      </w:tr>
      <w:tr w:rsidR="00C67949" w14:paraId="6C696B47" w14:textId="77777777" w:rsidTr="00FD62BD">
        <w:tc>
          <w:tcPr>
            <w:tcW w:w="10206" w:type="dxa"/>
            <w:gridSpan w:val="3"/>
            <w:tcMar>
              <w:top w:w="85" w:type="dxa"/>
              <w:bottom w:w="85" w:type="dxa"/>
            </w:tcMar>
          </w:tcPr>
          <w:p w14:paraId="390ABFB6" w14:textId="77777777" w:rsidR="00C67949" w:rsidRDefault="00C67949"/>
        </w:tc>
      </w:tr>
      <w:tr w:rsidR="008B2758" w14:paraId="30F5D247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4B7F7BE7" w14:textId="022858C9" w:rsidR="008B2758" w:rsidRPr="008B2758" w:rsidRDefault="008B2758">
            <w:pPr>
              <w:rPr>
                <w:b/>
                <w:bCs/>
              </w:rPr>
            </w:pPr>
            <w:r w:rsidRPr="008B2758">
              <w:rPr>
                <w:b/>
                <w:bCs/>
              </w:rPr>
              <w:t xml:space="preserve">How does it meet the </w:t>
            </w:r>
            <w:r w:rsidR="00CA1675">
              <w:rPr>
                <w:b/>
                <w:bCs/>
              </w:rPr>
              <w:t>four</w:t>
            </w:r>
            <w:r w:rsidRPr="008B2758">
              <w:rPr>
                <w:b/>
                <w:bCs/>
              </w:rPr>
              <w:t xml:space="preserve"> criteria? 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74C126AE" w14:textId="77777777" w:rsidR="008B2758" w:rsidRDefault="008B2758"/>
        </w:tc>
      </w:tr>
      <w:tr w:rsidR="001061FA" w14:paraId="79829399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6190CB60" w14:textId="29419F24" w:rsidR="001061FA" w:rsidRDefault="001061FA" w:rsidP="001061FA">
            <w:pPr>
              <w:pStyle w:val="ListParagraph"/>
              <w:numPr>
                <w:ilvl w:val="0"/>
                <w:numId w:val="2"/>
              </w:numPr>
              <w:ind w:left="447"/>
            </w:pPr>
            <w:r w:rsidRPr="002542AA">
              <w:t>Have a positive impact on Equality Communities in Somerset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0AD71D10" w14:textId="77777777" w:rsidR="001061FA" w:rsidRDefault="001061FA" w:rsidP="001061FA"/>
        </w:tc>
      </w:tr>
      <w:tr w:rsidR="001061FA" w14:paraId="593B9CF5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11C6D4B7" w14:textId="194FFB33" w:rsidR="001061FA" w:rsidRDefault="001061FA" w:rsidP="001061FA">
            <w:pPr>
              <w:pStyle w:val="ListParagraph"/>
              <w:numPr>
                <w:ilvl w:val="0"/>
                <w:numId w:val="2"/>
              </w:numPr>
              <w:ind w:left="447"/>
            </w:pPr>
            <w:r w:rsidRPr="002542AA">
              <w:t>Innovative approach to local equality and diversity need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13DB2588" w14:textId="77777777" w:rsidR="001061FA" w:rsidRDefault="001061FA" w:rsidP="001061FA"/>
        </w:tc>
      </w:tr>
      <w:tr w:rsidR="001061FA" w14:paraId="2C6D5E7E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7E05E776" w14:textId="286819DB" w:rsidR="001061FA" w:rsidRDefault="001061FA" w:rsidP="001061FA">
            <w:pPr>
              <w:pStyle w:val="ListParagraph"/>
              <w:numPr>
                <w:ilvl w:val="0"/>
                <w:numId w:val="2"/>
              </w:numPr>
              <w:ind w:left="447"/>
            </w:pPr>
            <w:r w:rsidRPr="002542AA">
              <w:t>Delivered before December 2021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438DA7DB" w14:textId="77777777" w:rsidR="001061FA" w:rsidRDefault="001061FA" w:rsidP="001061FA"/>
        </w:tc>
      </w:tr>
      <w:tr w:rsidR="001061FA" w14:paraId="4CDDE043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2219E9C1" w14:textId="77777777" w:rsidR="001061FA" w:rsidRDefault="001061FA" w:rsidP="001061FA">
            <w:pPr>
              <w:pStyle w:val="ListParagraph"/>
              <w:numPr>
                <w:ilvl w:val="0"/>
                <w:numId w:val="2"/>
              </w:numPr>
            </w:pPr>
            <w:r w:rsidRPr="002542AA">
              <w:t xml:space="preserve">Meet </w:t>
            </w:r>
            <w:r>
              <w:t xml:space="preserve">at least </w:t>
            </w:r>
            <w:r w:rsidRPr="002542AA">
              <w:t>one of the Public Sector Equality Duties:</w:t>
            </w:r>
          </w:p>
          <w:p w14:paraId="57295A2B" w14:textId="77777777" w:rsidR="001061FA" w:rsidRDefault="001061FA" w:rsidP="001061FA">
            <w:pPr>
              <w:pStyle w:val="ListParagraph"/>
              <w:numPr>
                <w:ilvl w:val="1"/>
                <w:numId w:val="2"/>
              </w:numPr>
            </w:pPr>
            <w:r>
              <w:t>eliminate unlawful discrimination, harassment and victimisation and other conduct prohibited by the act</w:t>
            </w:r>
          </w:p>
          <w:p w14:paraId="68750148" w14:textId="77777777" w:rsidR="001061FA" w:rsidRDefault="001061FA" w:rsidP="001061FA">
            <w:pPr>
              <w:pStyle w:val="ListParagraph"/>
              <w:numPr>
                <w:ilvl w:val="1"/>
                <w:numId w:val="2"/>
              </w:numPr>
            </w:pPr>
            <w:r>
              <w:t>advance equality of opportunity between people who share a protected characteristic and those who do not</w:t>
            </w:r>
          </w:p>
          <w:p w14:paraId="2C8DEEA2" w14:textId="6BBF02F1" w:rsidR="001061FA" w:rsidRPr="00311403" w:rsidRDefault="001061FA" w:rsidP="001061FA">
            <w:pPr>
              <w:pStyle w:val="ListParagraph"/>
              <w:numPr>
                <w:ilvl w:val="1"/>
                <w:numId w:val="2"/>
              </w:numPr>
            </w:pPr>
            <w:r>
              <w:t xml:space="preserve">foster good relations between people who share a protected </w:t>
            </w:r>
            <w:r>
              <w:lastRenderedPageBreak/>
              <w:t>characteristic and those who do not.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5C087E30" w14:textId="77777777" w:rsidR="001061FA" w:rsidRDefault="001061FA" w:rsidP="001061FA"/>
        </w:tc>
      </w:tr>
      <w:tr w:rsidR="008B2758" w14:paraId="62C67D39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02137192" w14:textId="03259AF3" w:rsidR="008B2758" w:rsidRPr="008B2758" w:rsidRDefault="008B2758">
            <w:pPr>
              <w:rPr>
                <w:b/>
                <w:bCs/>
              </w:rPr>
            </w:pPr>
            <w:r w:rsidRPr="008B2758">
              <w:rPr>
                <w:b/>
                <w:bCs/>
              </w:rPr>
              <w:t>How many people could this impact?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3EF89DB2" w14:textId="77777777" w:rsidR="008B2758" w:rsidRDefault="008B2758"/>
        </w:tc>
      </w:tr>
      <w:tr w:rsidR="008B2758" w14:paraId="791A8F0B" w14:textId="77777777" w:rsidTr="001D4155">
        <w:tc>
          <w:tcPr>
            <w:tcW w:w="4253" w:type="dxa"/>
            <w:tcMar>
              <w:top w:w="85" w:type="dxa"/>
              <w:bottom w:w="85" w:type="dxa"/>
            </w:tcMar>
          </w:tcPr>
          <w:p w14:paraId="21655BE8" w14:textId="213CD641" w:rsidR="008B2758" w:rsidRPr="008B2758" w:rsidRDefault="008B2758">
            <w:pPr>
              <w:rPr>
                <w:b/>
                <w:bCs/>
              </w:rPr>
            </w:pPr>
            <w:r w:rsidRPr="008B2758">
              <w:rPr>
                <w:b/>
                <w:bCs/>
              </w:rPr>
              <w:t>Timescale for the project</w:t>
            </w:r>
          </w:p>
        </w:tc>
        <w:tc>
          <w:tcPr>
            <w:tcW w:w="5953" w:type="dxa"/>
            <w:gridSpan w:val="2"/>
            <w:tcMar>
              <w:top w:w="85" w:type="dxa"/>
              <w:bottom w:w="85" w:type="dxa"/>
            </w:tcMar>
          </w:tcPr>
          <w:p w14:paraId="4883888E" w14:textId="77777777" w:rsidR="008B2758" w:rsidRDefault="008B2758"/>
        </w:tc>
      </w:tr>
    </w:tbl>
    <w:p w14:paraId="24FD50B4" w14:textId="77777777" w:rsidR="008B2758" w:rsidRDefault="008B2758"/>
    <w:sectPr w:rsidR="008B2758" w:rsidSect="00CA167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AC1"/>
    <w:multiLevelType w:val="hybridMultilevel"/>
    <w:tmpl w:val="1708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08B3"/>
    <w:multiLevelType w:val="hybridMultilevel"/>
    <w:tmpl w:val="E8C4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62581"/>
    <w:multiLevelType w:val="multilevel"/>
    <w:tmpl w:val="2422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07561"/>
    <w:multiLevelType w:val="hybridMultilevel"/>
    <w:tmpl w:val="0D14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58CA"/>
    <w:multiLevelType w:val="hybridMultilevel"/>
    <w:tmpl w:val="329AC4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32E0A4B"/>
    <w:multiLevelType w:val="hybridMultilevel"/>
    <w:tmpl w:val="1D52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AC2"/>
    <w:multiLevelType w:val="hybridMultilevel"/>
    <w:tmpl w:val="AD16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4A"/>
    <w:rsid w:val="00030FB6"/>
    <w:rsid w:val="00070DE1"/>
    <w:rsid w:val="000F6263"/>
    <w:rsid w:val="001061FA"/>
    <w:rsid w:val="00112E7C"/>
    <w:rsid w:val="001917EE"/>
    <w:rsid w:val="001D4155"/>
    <w:rsid w:val="00293C47"/>
    <w:rsid w:val="002F2BEA"/>
    <w:rsid w:val="00381BCB"/>
    <w:rsid w:val="003F6C08"/>
    <w:rsid w:val="00475DDC"/>
    <w:rsid w:val="005305A9"/>
    <w:rsid w:val="00547352"/>
    <w:rsid w:val="0055391B"/>
    <w:rsid w:val="00663B21"/>
    <w:rsid w:val="006C5BC8"/>
    <w:rsid w:val="0074402E"/>
    <w:rsid w:val="0075738D"/>
    <w:rsid w:val="007875E9"/>
    <w:rsid w:val="008503E8"/>
    <w:rsid w:val="00872883"/>
    <w:rsid w:val="008B2758"/>
    <w:rsid w:val="008D1D63"/>
    <w:rsid w:val="00924541"/>
    <w:rsid w:val="009657BA"/>
    <w:rsid w:val="00972BEE"/>
    <w:rsid w:val="00A47753"/>
    <w:rsid w:val="00BA1678"/>
    <w:rsid w:val="00BF73E0"/>
    <w:rsid w:val="00C03E25"/>
    <w:rsid w:val="00C074E2"/>
    <w:rsid w:val="00C2486D"/>
    <w:rsid w:val="00C63B66"/>
    <w:rsid w:val="00C67949"/>
    <w:rsid w:val="00C7051A"/>
    <w:rsid w:val="00CA1675"/>
    <w:rsid w:val="00CF5639"/>
    <w:rsid w:val="00D01F30"/>
    <w:rsid w:val="00D2483E"/>
    <w:rsid w:val="00D7704A"/>
    <w:rsid w:val="00D917EC"/>
    <w:rsid w:val="00E01060"/>
    <w:rsid w:val="00ED2F08"/>
    <w:rsid w:val="00F1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2D58"/>
  <w15:chartTrackingRefBased/>
  <w15:docId w15:val="{164462CD-6D8F-4674-81A0-FD552660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New Tai Lue" w:eastAsiaTheme="minorHAnsi" w:hAnsi="Microsoft New Tai Lu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305A9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5738D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75738D"/>
    <w:pPr>
      <w:ind w:left="720"/>
      <w:contextualSpacing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D7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305A9"/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5305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05A9"/>
    <w:pPr>
      <w:spacing w:before="100" w:beforeAutospacing="1" w:after="100" w:afterAutospacing="1"/>
    </w:pPr>
    <w:rPr>
      <w:rFonts w:ascii="Calibri" w:hAnsi="Calibri" w:cs="Calibri"/>
      <w:sz w:val="22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5305A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305A9"/>
    <w:rPr>
      <w:rFonts w:ascii="Arial" w:hAnsi="Arial" w:cs="Arial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3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A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4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qualities@somerse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Equalities@somerset.gov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82AEBC8AF9418150D00196ED7FCD" ma:contentTypeVersion="15" ma:contentTypeDescription="Create a new document." ma:contentTypeScope="" ma:versionID="e45aa2bd236e190e6989019d683dc465">
  <xsd:schema xmlns:xsd="http://www.w3.org/2001/XMLSchema" xmlns:xs="http://www.w3.org/2001/XMLSchema" xmlns:p="http://schemas.microsoft.com/office/2006/metadata/properties" xmlns:ns3="ae5c0b7a-e926-439f-9725-87ecdddb36df" xmlns:ns4="44f9d626-6fa0-4a1f-9da1-47b04cef18ac" targetNamespace="http://schemas.microsoft.com/office/2006/metadata/properties" ma:root="true" ma:fieldsID="cebf42247893595a9ed9ae8b72481b66" ns3:_="" ns4:_="">
    <xsd:import namespace="ae5c0b7a-e926-439f-9725-87ecdddb36df"/>
    <xsd:import namespace="44f9d626-6fa0-4a1f-9da1-47b04cef1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0b7a-e926-439f-9725-87ecdddb3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9d626-6fa0-4a1f-9da1-47b04cef1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E698-5B90-4C9F-972C-A37926FCD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C7E29-0DE4-4700-849B-A2FE5E913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56063-AA2E-4C50-AD35-38A681F9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c0b7a-e926-439f-9725-87ecdddb36df"/>
    <ds:schemaRef ds:uri="44f9d626-6fa0-4a1f-9da1-47b04cef1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72E98-7F82-4409-96BA-B30A8FA5F9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597D68-2470-48FB-B47B-C8A2817B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Rutland</dc:creator>
  <cp:keywords/>
  <dc:description/>
  <cp:lastModifiedBy>Amelia Norton</cp:lastModifiedBy>
  <cp:revision>2</cp:revision>
  <dcterms:created xsi:type="dcterms:W3CDTF">2020-08-06T12:32:00Z</dcterms:created>
  <dcterms:modified xsi:type="dcterms:W3CDTF">2020-08-06T12:32:00Z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0x010100DEFA82AEBC8AF9418150D00196ED7FCD</vt:lpwstr>
  </property>
</Properties>
</file>